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00" w:rsidRDefault="008A0700" w:rsidP="008A0700">
      <w:pPr>
        <w:pStyle w:val="ConsPlusTitlePage"/>
      </w:pPr>
      <w:r>
        <w:t xml:space="preserve"> </w:t>
      </w:r>
    </w:p>
    <w:p w:rsidR="008A0700" w:rsidRPr="008A0700" w:rsidRDefault="008A070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МЕСТНАЯ АДМИНИСТРАЦИЯ ЧЕГЕМСКОГО МУНИЦИПАЛЬНОГО РАЙОНА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от 24 июня 2021 г. N 786-па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ОБ УТВЕРЖДЕНИИ ПОЛОЖЕНИЯ ОБ ОПЛАТЕ ТРУДА РАБОТНИКОВ МЕСТНОЙ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АДМИНИСТРАЦИИ ЧЕГЕМСКОГО МУНИЦИПАЛЬНОГО РАЙОНА И ЕЕ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СТРУКТУРНЫХ ПОДРАЗДЕЛЕНИЙ СО СТАТУСОМ ЮРИДИЧЕСКОГО ЛИЦА,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ЗАМЕЩАЮЩИХ ДОЛЖНОСТИ, НЕ ЯВЛЯЮЩИЕСЯ ДОЛЖНОСТЯМИ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МУНИЦИПАЛЬНОЙ СЛУЖБЫ, А ТАКЖЕ РАБОТНИКОВ ТЕХНИЧЕСКОГО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ПЕРСОНАЛА</w:t>
      </w:r>
    </w:p>
    <w:p w:rsidR="008A0700" w:rsidRDefault="008A0700">
      <w:pPr>
        <w:pStyle w:val="ConsPlusNormal"/>
      </w:pPr>
      <w:r>
        <w:rPr>
          <w:color w:val="392C69"/>
        </w:rPr>
        <w:t xml:space="preserve"> 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4">
        <w:r w:rsidRPr="008A070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8A070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5">
        <w:r w:rsidRPr="008A070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A0700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6">
        <w:r w:rsidRPr="008A070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A0700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 от 07.11.2008 N 247-ПП "О минимальных окладах по профессиональным квалификационным группам работников государственных учреждений Кабардино-Балкарской Республики", </w:t>
      </w:r>
      <w:hyperlink r:id="rId7">
        <w:r w:rsidRPr="008A070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A0700">
        <w:rPr>
          <w:rFonts w:ascii="Times New Roman" w:hAnsi="Times New Roman" w:cs="Times New Roman"/>
          <w:sz w:val="28"/>
          <w:szCs w:val="28"/>
        </w:rPr>
        <w:t xml:space="preserve"> местной администрации Чегемского муниципального района от 03.12.2020 N 1488-па "О повышении должностных окладов работников местной администрации Чегемского муниципального района, не являющихся муниципальными служащими", постановлением местной администрации Чегемского муниципального района от 17.06.2021 N 763-па "О приведении штатного расписания местной администрации Чегемского муниципального района в соответствие с утвержденной структурой" местная администрация Чегемского муниципального района постановляет: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 xml:space="preserve">1. Утвердить и ввести в действие с 1 июля 2021 года прилагаемое </w:t>
      </w:r>
      <w:hyperlink w:anchor="P37">
        <w:r w:rsidRPr="008A0700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8A0700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местной администрации Чегемского муниципального района и ее структурных подразделений со статусом юридического лица, замещающих должности, не являющиеся должностями муниципальной службы, а также работников технического персонала, осуществляющего обеспечение деятельности местной администрации Чегемского муниципального района.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 xml:space="preserve">2. Руководителям муниципальных учреждений, являющихся структурными подразделениями местной администрации Чегемского муниципального района, в срок до 9 июля представить в МУ "Управление финансами Чегемского муниципального района" утвержденные штатные расписания, разработанные в соответствии с прилагаемым </w:t>
      </w:r>
      <w:hyperlink w:anchor="P37">
        <w:r w:rsidRPr="008A0700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8A0700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местной администрации Чегемского муниципального района и ее структурных подразделений со статусом юридического лица, замещающих должности, не являющиеся должностями муниципальной службы, а также работников технического персонала, </w:t>
      </w:r>
      <w:r w:rsidRPr="008A0700">
        <w:rPr>
          <w:rFonts w:ascii="Times New Roman" w:hAnsi="Times New Roman" w:cs="Times New Roman"/>
          <w:sz w:val="28"/>
          <w:szCs w:val="28"/>
        </w:rPr>
        <w:lastRenderedPageBreak/>
        <w:t>осуществляющего обеспечение деятельности местной администрации Чегемского муниципального района.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3. Считать утратившим силу постановление местной администрации Чегемского муниципального района от 25.12.2019 N 1447-па "Об утверждении Положения об оплате труда и материальном стимулировании работников, осуществляющих профессиональную деятельность по профессиям рабочих и служащих в местной администрации Чегемского муниципального района".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8A0700" w:rsidRPr="008A0700" w:rsidRDefault="008A0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8A0700" w:rsidRPr="008A0700" w:rsidRDefault="008A0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Ю.БОРСОВ</w:t>
      </w: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</w:p>
    <w:p w:rsidR="008A0700" w:rsidRDefault="008A0700">
      <w:pPr>
        <w:pStyle w:val="ConsPlusNormal"/>
        <w:ind w:firstLine="540"/>
        <w:jc w:val="both"/>
      </w:pPr>
      <w:bookmarkStart w:id="0" w:name="_GoBack"/>
      <w:bookmarkEnd w:id="0"/>
    </w:p>
    <w:p w:rsidR="008A0700" w:rsidRPr="008A0700" w:rsidRDefault="008A0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A0700" w:rsidRPr="008A0700" w:rsidRDefault="008A0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A0700" w:rsidRPr="008A0700" w:rsidRDefault="008A0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8A0700" w:rsidRPr="008A0700" w:rsidRDefault="008A0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8A0700" w:rsidRPr="008A0700" w:rsidRDefault="008A07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от 24 июня 2021 г. N 786-па</w:t>
      </w:r>
    </w:p>
    <w:p w:rsidR="008A0700" w:rsidRDefault="008A0700">
      <w:pPr>
        <w:pStyle w:val="ConsPlusNormal"/>
        <w:jc w:val="right"/>
      </w:pP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8A0700">
        <w:rPr>
          <w:rFonts w:ascii="Times New Roman" w:hAnsi="Times New Roman" w:cs="Times New Roman"/>
          <w:sz w:val="24"/>
          <w:szCs w:val="24"/>
        </w:rPr>
        <w:t>ПОЛОЖЕНИЕ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ОБ ОПЛАТЕ ТРУДА РАБОТНИКОВ МЕСТНОЙ АДМИНИСТРАЦИИ ЧЕГЕМСКОГО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МУНИЦИПАЛЬНОГО РАЙОНА И ЕЕ СТРУКТУРНЫХ ПОДРАЗДЕЛЕНИЙ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СО СТАТУСОМ ЮРИДИЧЕСКОГО ЛИЦА, ЗАМЕЩАЮЩИХ ДОЛЖНОСТИ,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НЕ ЯВЛЯЮЩИЕСЯ ДОЛЖНОСТЯМИ МУНИЦИПАЛЬНОЙ СЛУЖБЫ, А ТАКЖЕ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РАБОТНИКОВ ТЕХНИЧЕСКОГО ПЕРСОНАЛА, ОСУЩЕСТВЛЯЮЩЕГО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ОБЕСПЕЧЕНИЕ ДЕЯТЕЛЬНОСТИ МЕСТНОЙ АДМИНИСТРАЦИИ ЧЕГЕМСКОГО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A0700" w:rsidRPr="008A0700" w:rsidRDefault="008A070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A0700" w:rsidRPr="008A0700" w:rsidRDefault="008A07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Трудовым </w:t>
      </w:r>
      <w:hyperlink r:id="rId8">
        <w:r w:rsidRPr="008A070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8A070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>
        <w:r w:rsidRPr="008A070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A0700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1.2. Положение разработано в целях оплаты труда и материального стимулирования работников местной администрации Чегемского муниципального района, замещающих должности, не относящиеся к муниципальной службе, а также работников технического и вспомогательного персонала, осуществляющего обеспечение деятельности местной администрации Чегемского муниципального района (далее - местная администрация) и ее структурных подразделений со статусом юридического лица, за исключением работников Единой дежурно-диспетчерской службы.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1.3. Настоящее Положение включает порядок применения и размеры минимальных окладов работников местной администрации Чегемского муниципального района, и ее структурных подразделений со статусом юридического лица, замещающих должности, не относящиеся к муниципальной службе, а также работников технического и вспомогательного персонала, осуществляющего обеспечение деятельности местной администрации Чегемского муниципального района на основе отнесения занимаемых ими должностей к соответствующим профессиональным квалификационным группам (далее - ПКГ), повышающих коэффициентов к минимальным окладам, выплат компенсационного и стимулирующего характера.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lastRenderedPageBreak/>
        <w:t>1.4. Месячная заработная плата работника, отработавшего норму рабочего времени и выполнившего нормы труда (трудовые обязанности), не может быть ниже минимального размера оплаты труда, установленного нормативным актом Российской Федерации.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1.5. К группе должностей местной администрации Чегемского муниципального района и ее структурных подразделений со статусом юридического лица, не являющихся должностями муниципальной службы, а также работников технического и вспомогательного персонала, осуществляющего обеспечение деятельности местной администрации Чегемского муниципального района (далее - работники), относятся: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главный бухгалтер;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главный экономист;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главный специалист;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экономист;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бухгалтер;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делопроизводитель;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секретарь;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программист;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заведующий хозяйством;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ведущий специалист;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комендант;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водитель автомобиля;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рабочий по обслуживанию здания;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дворник;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уборщик служебных помещений;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сторож.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2. Порядок оплаты труда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2.1. Основные условия оплаты труда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 xml:space="preserve">2.1.1. Размеры минимальных окладов и размеры повышающих </w:t>
      </w:r>
      <w:r w:rsidRPr="008A0700">
        <w:rPr>
          <w:rFonts w:ascii="Times New Roman" w:hAnsi="Times New Roman" w:cs="Times New Roman"/>
          <w:sz w:val="28"/>
          <w:szCs w:val="28"/>
        </w:rPr>
        <w:lastRenderedPageBreak/>
        <w:t>коэффициентов профессиональных квалификационных групп общеотраслевых профессий рабочих: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"Общеотраслевые профессии рабочих первого уровня"</w:t>
      </w:r>
    </w:p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2"/>
        <w:gridCol w:w="3742"/>
        <w:gridCol w:w="2778"/>
      </w:tblGrid>
      <w:tr w:rsidR="008A0700" w:rsidRPr="008A0700">
        <w:tc>
          <w:tcPr>
            <w:tcW w:w="2482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742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77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в рублях</w:t>
            </w:r>
          </w:p>
        </w:tc>
      </w:tr>
      <w:tr w:rsidR="008A0700" w:rsidRPr="008A0700">
        <w:tc>
          <w:tcPr>
            <w:tcW w:w="2482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42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Дворник, уборщик служебных помещений, сторож</w:t>
            </w:r>
          </w:p>
        </w:tc>
        <w:tc>
          <w:tcPr>
            <w:tcW w:w="277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3008</w:t>
            </w:r>
          </w:p>
        </w:tc>
      </w:tr>
    </w:tbl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ПКГ "Общеотраслевые профессии рабочих первого уровня" - до 1,25.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"Общеотраслевые профессии рабочих второго уровня"</w:t>
      </w:r>
    </w:p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6"/>
        <w:gridCol w:w="3572"/>
        <w:gridCol w:w="2778"/>
      </w:tblGrid>
      <w:tr w:rsidR="008A0700" w:rsidRPr="008A0700">
        <w:tc>
          <w:tcPr>
            <w:tcW w:w="2616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572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77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в рублях</w:t>
            </w:r>
          </w:p>
        </w:tc>
      </w:tr>
      <w:tr w:rsidR="008A0700" w:rsidRPr="008A0700">
        <w:tc>
          <w:tcPr>
            <w:tcW w:w="2616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72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Водитель автомобиля, рабочий по обслуживанию здания</w:t>
            </w:r>
          </w:p>
        </w:tc>
        <w:tc>
          <w:tcPr>
            <w:tcW w:w="277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3223</w:t>
            </w:r>
          </w:p>
        </w:tc>
      </w:tr>
    </w:tbl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ПКГ "Общеотраслевые профессии рабочих второго уровня" - до 1,25.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2.1.2. Размеры минимальных окладов и размеры повышающих коэффициентов профессиональных квалификационных групп общеотраслевых должностей руководителей, специалистов и служащих: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"Общеотраслевые должности служащих первого уровня"</w:t>
      </w:r>
    </w:p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0"/>
        <w:gridCol w:w="3458"/>
        <w:gridCol w:w="2778"/>
      </w:tblGrid>
      <w:tr w:rsidR="008A0700" w:rsidRPr="008A0700">
        <w:tc>
          <w:tcPr>
            <w:tcW w:w="2760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5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77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в рублях</w:t>
            </w:r>
          </w:p>
        </w:tc>
      </w:tr>
      <w:tr w:rsidR="008A0700" w:rsidRPr="008A0700">
        <w:tc>
          <w:tcPr>
            <w:tcW w:w="2760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</w:t>
            </w:r>
            <w:r w:rsidRPr="008A0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3458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Комендант, секретарь, </w:t>
            </w:r>
            <w:r w:rsidRPr="008A0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делопроизводитель</w:t>
            </w:r>
          </w:p>
        </w:tc>
        <w:tc>
          <w:tcPr>
            <w:tcW w:w="277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3223</w:t>
            </w:r>
          </w:p>
        </w:tc>
      </w:tr>
    </w:tbl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ПКГ "Общеотраслевые должности служащих первого уровня" - до 1,3.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"Общеотраслевые должности служащих второго уровня"</w:t>
      </w:r>
    </w:p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0"/>
        <w:gridCol w:w="3458"/>
        <w:gridCol w:w="2778"/>
      </w:tblGrid>
      <w:tr w:rsidR="008A0700" w:rsidRPr="008A0700">
        <w:tc>
          <w:tcPr>
            <w:tcW w:w="2760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5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77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в рублях</w:t>
            </w:r>
          </w:p>
        </w:tc>
      </w:tr>
      <w:tr w:rsidR="008A0700" w:rsidRPr="008A0700">
        <w:tc>
          <w:tcPr>
            <w:tcW w:w="2760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458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77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3868</w:t>
            </w:r>
          </w:p>
        </w:tc>
      </w:tr>
    </w:tbl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ПКГ "Общеотраслевые должности служащих второго уровня" - до 1,3.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"Общеотраслевые должности служащих третьего уровня"</w:t>
      </w:r>
    </w:p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1"/>
        <w:gridCol w:w="3458"/>
        <w:gridCol w:w="2835"/>
      </w:tblGrid>
      <w:tr w:rsidR="008A0700" w:rsidRPr="008A0700">
        <w:tc>
          <w:tcPr>
            <w:tcW w:w="2731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58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835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в рублях</w:t>
            </w:r>
          </w:p>
        </w:tc>
      </w:tr>
      <w:tr w:rsidR="008A0700" w:rsidRPr="008A0700">
        <w:tc>
          <w:tcPr>
            <w:tcW w:w="2731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58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Бухгалтер, экономист, программист, ведущий специалист</w:t>
            </w:r>
          </w:p>
        </w:tc>
        <w:tc>
          <w:tcPr>
            <w:tcW w:w="2835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3868</w:t>
            </w:r>
          </w:p>
        </w:tc>
      </w:tr>
      <w:tr w:rsidR="008A0700" w:rsidRPr="008A0700">
        <w:tc>
          <w:tcPr>
            <w:tcW w:w="2731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58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Главный специалист, главный экономист</w:t>
            </w:r>
          </w:p>
        </w:tc>
        <w:tc>
          <w:tcPr>
            <w:tcW w:w="2835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4942</w:t>
            </w:r>
          </w:p>
        </w:tc>
      </w:tr>
    </w:tbl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ПКГ "Общеотраслевые должности служащих третьего уровня" - до 1,3.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8A0700" w:rsidRPr="008A0700" w:rsidRDefault="008A07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"Общеотраслевые должности служащих четвертого уровня"</w:t>
      </w:r>
    </w:p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0"/>
        <w:gridCol w:w="2837"/>
        <w:gridCol w:w="3413"/>
      </w:tblGrid>
      <w:tr w:rsidR="008A0700" w:rsidRPr="008A0700">
        <w:tc>
          <w:tcPr>
            <w:tcW w:w="2750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837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3413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в рублях</w:t>
            </w:r>
          </w:p>
        </w:tc>
      </w:tr>
      <w:tr w:rsidR="008A0700" w:rsidRPr="008A0700">
        <w:tc>
          <w:tcPr>
            <w:tcW w:w="2750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2837" w:type="dxa"/>
          </w:tcPr>
          <w:p w:rsidR="008A0700" w:rsidRPr="008A0700" w:rsidRDefault="008A07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3413" w:type="dxa"/>
          </w:tcPr>
          <w:p w:rsidR="008A0700" w:rsidRPr="008A0700" w:rsidRDefault="008A07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0">
              <w:rPr>
                <w:rFonts w:ascii="Times New Roman" w:hAnsi="Times New Roman" w:cs="Times New Roman"/>
                <w:sz w:val="28"/>
                <w:szCs w:val="28"/>
              </w:rPr>
              <w:t>5425</w:t>
            </w:r>
          </w:p>
        </w:tc>
      </w:tr>
    </w:tbl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Рекомендуемый размер повышающего коэффициента по ПКГ "Общеотраслевые должности служащих четвертого уровня" - до 1,3.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2.1.3. Повышающий коэффициент к окладу по занимаемой должности устанавливается в зависимости от отнесения должности к квалификационному уровню ПКГ с учетом сложности, специфики и объема выполняемой работы.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Должностной оклад определяется путем умножения размера минимального оклада на повышающий коэффициент к окладу по занимаемой должности.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Применение повышающего коэффициента к минимальному окладу по занимаемой должности образует новый должностной оклад и учитывается при начислении иных стимулирующих и компенсационных выплат.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2.1.4. Распоряжением руководителя работникам может устанавливаться персональный повышающий коэффициент к окладу по должности. Персональный повышающий коэффициент к окладу по должности может устанавливаться работнику с учетом сложности, важности выполняемой работы, степени самостоятельности и ответственности при выполнении поставленных задач и других факторов.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работника. 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выплат, устанавливаемых к должностному окладу. Персональный повышающий коэффициент к окладу по должности устанавливается в размере до 3,0.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2.2. Работникам устанавливается ежемесячная дополнительная выплата - надбавка к окладу за сложность, напряженность и специальный режим работы в размере до 150 процентов. Водителям, дополнительно, устанавливается надбавка за безаварийную работу в размере до 150% к должностному окладу.</w:t>
      </w:r>
    </w:p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 xml:space="preserve">(п. 2.2 в ред. </w:t>
      </w:r>
      <w:hyperlink r:id="rId10">
        <w:r w:rsidRPr="008A070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8A0700">
        <w:rPr>
          <w:rFonts w:ascii="Times New Roman" w:hAnsi="Times New Roman" w:cs="Times New Roman"/>
          <w:sz w:val="28"/>
          <w:szCs w:val="28"/>
        </w:rPr>
        <w:t xml:space="preserve"> Местной администрации Чегемского муниципального района КБР от 24.02.2022 N 221-па)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2.3. В пределах экономии фонда оплаты труда на соответствующий календарный год работодатель вправе выплачивать работникам единовременные премии: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по итогам работы за квартал, полугодие, девять месяцев и год;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за выполнение отдельного особого важного поручения;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lastRenderedPageBreak/>
        <w:t>- в связи с юбилеем, праздничными мероприятиями.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2.4. Материальная помощь работникам устанавливается в размере двух окладов и выплачивается в календарном году при уходе в ежегодный оплачиваемый отпуск.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2.5. В пределах экономии фонда оплаты труда работникам может осуществляться выплата единовременной материальной помощи в связи: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с длительной болезнью работника или члена его семьи;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с бракосочетанием;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с рождением ребенка;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со смертью супруга (супруги) или близких родственников (дети и родители);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- с тяжелым материальным положением и иными вескими причинами.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2.6. Работникам предоставляется ежегодный основной оплачиваемый отпуск продолжительностью 28 календарных дней.</w:t>
      </w: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3. Порядок формирования фонда оплаты труда</w:t>
      </w:r>
    </w:p>
    <w:p w:rsidR="008A0700" w:rsidRPr="008A0700" w:rsidRDefault="008A07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3.1. Фонд оплаты труда работникам формируется в расчете на утвержденную штатную численность.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3.2. Годовой фонд оплаты труда работников формируется за счет следующих выплат: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а) оклад - в размере 12 должностных окладов с учетом повышающего коэффициента (ПКГ);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б) персональный повышающий коэффициент - в размере до 36 должностных окладов (исходя из фактически установленного размера ППК на очередной финансовый год);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в) ежемесячная надбавка за сложность, напряженность и специальный режим работы - в размере 18 должностных окладов;</w:t>
      </w:r>
    </w:p>
    <w:p w:rsidR="008A0700" w:rsidRPr="008A0700" w:rsidRDefault="008A07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г) материальная помощь - в размере 2 окладов.</w:t>
      </w:r>
    </w:p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700" w:rsidRPr="008A0700" w:rsidRDefault="008A070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E71B4" w:rsidRPr="008A0700" w:rsidRDefault="007E71B4">
      <w:pPr>
        <w:rPr>
          <w:rFonts w:ascii="Times New Roman" w:hAnsi="Times New Roman" w:cs="Times New Roman"/>
          <w:sz w:val="28"/>
          <w:szCs w:val="28"/>
        </w:rPr>
      </w:pPr>
    </w:p>
    <w:sectPr w:rsidR="007E71B4" w:rsidRPr="008A0700" w:rsidSect="002D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00"/>
    <w:rsid w:val="007E71B4"/>
    <w:rsid w:val="008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B4DC"/>
  <w15:chartTrackingRefBased/>
  <w15:docId w15:val="{A7C39181-A1AA-44CE-A242-88FED545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07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07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04&amp;n=7734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447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6449" TargetMode="External"/><Relationship Id="rId10" Type="http://schemas.openxmlformats.org/officeDocument/2006/relationships/hyperlink" Target="https://login.consultant.ru/link/?req=doc&amp;base=RLAW304&amp;n=90084&amp;dst=100006" TargetMode="External"/><Relationship Id="rId4" Type="http://schemas.openxmlformats.org/officeDocument/2006/relationships/hyperlink" Target="https://login.consultant.ru/link/?req=doc&amp;base=LAW&amp;n=474024" TargetMode="External"/><Relationship Id="rId9" Type="http://schemas.openxmlformats.org/officeDocument/2006/relationships/hyperlink" Target="https://login.consultant.ru/link/?req=doc&amp;base=LAW&amp;n=476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2024-06-13T09:45:00Z</dcterms:created>
  <dcterms:modified xsi:type="dcterms:W3CDTF">2024-06-13T09:48:00Z</dcterms:modified>
</cp:coreProperties>
</file>